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Layout w:type="fixed"/>
        <w:tblCellMar>
          <w:top w:w="0" w:type="dxa"/>
          <w:left w:w="28" w:type="dxa"/>
          <w:bottom w:w="0" w:type="dxa"/>
          <w:right w:w="28" w:type="dxa"/>
        </w:tblCellMar>
      </w:tblPr>
      <w:tblGrid>
        <w:gridCol w:w="2184"/>
        <w:gridCol w:w="6942"/>
      </w:tblGrid>
      <w:tr>
        <w:tblPrEx>
          <w:tblCellMar>
            <w:top w:w="0" w:type="dxa"/>
            <w:left w:w="28" w:type="dxa"/>
            <w:bottom w:w="0" w:type="dxa"/>
            <w:right w:w="28" w:type="dxa"/>
          </w:tblCellMar>
        </w:tblPrEx>
        <w:trPr>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distribute"/>
              <w:textAlignment w:val="auto"/>
              <w:rPr>
                <w:rFonts w:hint="eastAsia" w:ascii="宋体" w:hAnsi="宋体" w:eastAsia="楷体_GB2312"/>
                <w:spacing w:val="0"/>
                <w:sz w:val="36"/>
                <w:szCs w:val="36"/>
              </w:rPr>
            </w:pPr>
            <w:r>
              <w:rPr>
                <w:rFonts w:hint="eastAsia" w:ascii="宋体" w:hAnsi="宋体" w:eastAsia="楷体_GB2312"/>
                <w:spacing w:val="-11"/>
                <w:sz w:val="36"/>
                <w:szCs w:val="36"/>
              </w:rPr>
              <w:t>区政府常务会</w:t>
            </w:r>
          </w:p>
        </w:tc>
        <w:tc>
          <w:tcPr>
            <w:tcW w:w="6942"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right"/>
              <w:textAlignment w:val="auto"/>
              <w:rPr>
                <w:rFonts w:hint="eastAsia" w:ascii="宋体" w:hAnsi="宋体" w:eastAsia="黑体"/>
                <w:spacing w:val="0"/>
                <w:sz w:val="36"/>
                <w:szCs w:val="36"/>
              </w:rPr>
            </w:pPr>
            <w:r>
              <w:rPr>
                <w:rFonts w:hint="eastAsia" w:ascii="宋体" w:hAnsi="宋体" w:eastAsia="黑体"/>
                <w:spacing w:val="0"/>
                <w:sz w:val="36"/>
                <w:szCs w:val="36"/>
              </w:rPr>
              <w:t>内部资料</w:t>
            </w:r>
          </w:p>
        </w:tc>
      </w:tr>
      <w:tr>
        <w:tblPrEx>
          <w:tblCellMar>
            <w:top w:w="0" w:type="dxa"/>
            <w:left w:w="28" w:type="dxa"/>
            <w:bottom w:w="0" w:type="dxa"/>
            <w:right w:w="28" w:type="dxa"/>
          </w:tblCellMar>
        </w:tblPrEx>
        <w:trPr>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distribute"/>
              <w:textAlignment w:val="auto"/>
              <w:rPr>
                <w:rFonts w:hint="eastAsia" w:ascii="宋体" w:hAnsi="宋体" w:eastAsia="楷体_GB2312"/>
                <w:spacing w:val="0"/>
                <w:sz w:val="36"/>
                <w:szCs w:val="36"/>
              </w:rPr>
            </w:pPr>
            <w:r>
              <w:rPr>
                <w:rFonts w:hint="eastAsia" w:ascii="宋体" w:hAnsi="宋体" w:eastAsia="楷体_GB2312"/>
                <w:spacing w:val="0"/>
                <w:sz w:val="36"/>
                <w:szCs w:val="36"/>
              </w:rPr>
              <w:t>会议材料</w:t>
            </w:r>
          </w:p>
        </w:tc>
        <w:tc>
          <w:tcPr>
            <w:tcW w:w="6942"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right"/>
              <w:textAlignment w:val="auto"/>
              <w:rPr>
                <w:rFonts w:hint="eastAsia" w:ascii="宋体" w:hAnsi="宋体" w:eastAsia="黑体"/>
                <w:spacing w:val="0"/>
                <w:sz w:val="36"/>
                <w:szCs w:val="36"/>
              </w:rPr>
            </w:pPr>
            <w:r>
              <w:rPr>
                <w:rFonts w:hint="eastAsia" w:ascii="宋体" w:hAnsi="宋体" w:eastAsia="黑体"/>
                <w:spacing w:val="0"/>
                <w:sz w:val="36"/>
                <w:szCs w:val="36"/>
              </w:rPr>
              <w:t>妥善保管</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lang w:eastAsia="zh-CN"/>
        </w:rPr>
        <w:t>关于</w:t>
      </w:r>
      <w:r>
        <w:rPr>
          <w:rFonts w:hint="eastAsia" w:ascii="方正小标宋简体" w:eastAsia="方正小标宋简体"/>
          <w:spacing w:val="0"/>
          <w:sz w:val="44"/>
          <w:szCs w:val="44"/>
        </w:rPr>
        <w:t>《三元区进一步深化“放管服”改革优化</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rPr>
        <w:t>营商环境的指导意见（送审稿）》起草说明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0"/>
          <w:sz w:val="36"/>
          <w:szCs w:val="36"/>
        </w:rPr>
      </w:pPr>
      <w:r>
        <w:rPr>
          <w:rFonts w:hint="eastAsia" w:ascii="宋体" w:hAnsi="宋体" w:eastAsia="楷体_GB2312"/>
          <w:spacing w:val="0"/>
          <w:sz w:val="36"/>
          <w:szCs w:val="36"/>
        </w:rPr>
        <w:t>区发改局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0"/>
          <w:sz w:val="36"/>
          <w:szCs w:val="36"/>
        </w:rPr>
      </w:pPr>
      <w:r>
        <w:rPr>
          <w:rFonts w:hint="eastAsia" w:ascii="宋体" w:hAnsi="宋体" w:eastAsia="楷体_GB2312"/>
          <w:spacing w:val="0"/>
          <w:sz w:val="36"/>
          <w:szCs w:val="36"/>
        </w:rPr>
        <w:t>（202</w:t>
      </w:r>
      <w:r>
        <w:rPr>
          <w:rFonts w:hint="eastAsia" w:ascii="宋体" w:hAnsi="宋体" w:eastAsia="楷体_GB2312"/>
          <w:spacing w:val="0"/>
          <w:sz w:val="36"/>
          <w:szCs w:val="36"/>
          <w:lang w:val="en-US" w:eastAsia="zh-CN"/>
        </w:rPr>
        <w:t>3</w:t>
      </w:r>
      <w:r>
        <w:rPr>
          <w:rFonts w:hint="eastAsia" w:ascii="宋体" w:hAnsi="宋体" w:eastAsia="楷体_GB2312"/>
          <w:spacing w:val="0"/>
          <w:sz w:val="36"/>
          <w:szCs w:val="36"/>
        </w:rPr>
        <w:t>年</w:t>
      </w:r>
      <w:r>
        <w:rPr>
          <w:rFonts w:hint="eastAsia" w:ascii="宋体" w:hAnsi="宋体" w:eastAsia="楷体_GB2312"/>
          <w:spacing w:val="0"/>
          <w:sz w:val="36"/>
          <w:szCs w:val="36"/>
          <w:lang w:val="en-US" w:eastAsia="zh-CN"/>
        </w:rPr>
        <w:t>4</w:t>
      </w:r>
      <w:r>
        <w:rPr>
          <w:rFonts w:hint="eastAsia" w:ascii="宋体" w:hAnsi="宋体" w:eastAsia="楷体_GB2312"/>
          <w:spacing w:val="0"/>
          <w:sz w:val="36"/>
          <w:szCs w:val="36"/>
        </w:rPr>
        <w:t>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eastAsia="楷体_GB2312"/>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按照会议安排，现就《三元区进一步深化“放管服”改革优化营商环境的指导意见（送审稿）》（以下简称《意见》）起草形成过程及主要内容作简要汇报。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rPr>
      </w:pPr>
      <w:r>
        <w:rPr>
          <w:rFonts w:hint="eastAsia" w:ascii="宋体" w:hAnsi="宋体" w:eastAsia="黑体" w:cs="黑体"/>
          <w:color w:val="auto"/>
          <w:spacing w:val="0"/>
          <w:sz w:val="32"/>
          <w:szCs w:val="32"/>
        </w:rPr>
        <w:t>一、《意见》起草形成过程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按照区委、区政府工作部署，我局3月启动《意见》草拟工作，3月24日</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以三元区提升营商环境工作推进小组办公室名义将《意见》通过内网发送至相关部门、各乡镇（街道），并通过二产、三产企业问题诉求解决微信交流群</w:t>
      </w:r>
      <w:r>
        <w:rPr>
          <w:rFonts w:hint="eastAsia" w:ascii="宋体" w:hAnsi="宋体" w:eastAsia="仿宋_GB2312" w:cs="仿宋_GB2312"/>
          <w:color w:val="auto"/>
          <w:spacing w:val="0"/>
          <w:sz w:val="32"/>
          <w:szCs w:val="32"/>
          <w:lang w:eastAsia="zh-CN"/>
        </w:rPr>
        <w:t>等渠道</w:t>
      </w:r>
      <w:r>
        <w:rPr>
          <w:rFonts w:hint="eastAsia" w:ascii="宋体" w:hAnsi="宋体" w:eastAsia="仿宋_GB2312" w:cs="仿宋_GB2312"/>
          <w:color w:val="auto"/>
          <w:spacing w:val="0"/>
          <w:sz w:val="32"/>
          <w:szCs w:val="32"/>
        </w:rPr>
        <w:t>，广泛征求辖区各类企业意见建议。3月31日</w:t>
      </w:r>
      <w:r>
        <w:rPr>
          <w:rFonts w:hint="eastAsia" w:ascii="宋体" w:hAnsi="宋体" w:eastAsia="仿宋_GB2312" w:cs="仿宋_GB2312"/>
          <w:color w:val="auto"/>
          <w:spacing w:val="0"/>
          <w:sz w:val="32"/>
          <w:szCs w:val="32"/>
          <w:lang w:eastAsia="zh-CN"/>
        </w:rPr>
        <w:t>，田富远副区长</w:t>
      </w:r>
      <w:r>
        <w:rPr>
          <w:rFonts w:hint="eastAsia" w:ascii="宋体" w:hAnsi="宋体" w:eastAsia="仿宋_GB2312" w:cs="仿宋_GB2312"/>
          <w:color w:val="auto"/>
          <w:spacing w:val="0"/>
          <w:sz w:val="32"/>
          <w:szCs w:val="32"/>
        </w:rPr>
        <w:t>组织</w:t>
      </w:r>
      <w:r>
        <w:rPr>
          <w:rFonts w:hint="eastAsia" w:ascii="宋体" w:hAnsi="宋体" w:eastAsia="仿宋_GB2312" w:cs="仿宋_GB2312"/>
          <w:color w:val="auto"/>
          <w:spacing w:val="0"/>
          <w:sz w:val="32"/>
          <w:szCs w:val="32"/>
          <w:lang w:eastAsia="zh-CN"/>
        </w:rPr>
        <w:t>相关部门</w:t>
      </w:r>
      <w:r>
        <w:rPr>
          <w:rFonts w:hint="eastAsia" w:ascii="宋体" w:hAnsi="宋体" w:eastAsia="仿宋_GB2312" w:cs="仿宋_GB2312"/>
          <w:color w:val="auto"/>
          <w:spacing w:val="0"/>
          <w:sz w:val="32"/>
          <w:szCs w:val="32"/>
        </w:rPr>
        <w:t>召开专题会议</w:t>
      </w:r>
      <w:r>
        <w:rPr>
          <w:rFonts w:hint="eastAsia" w:ascii="宋体" w:hAnsi="宋体" w:eastAsia="仿宋_GB2312" w:cs="仿宋_GB2312"/>
          <w:color w:val="auto"/>
          <w:spacing w:val="0"/>
          <w:sz w:val="32"/>
          <w:szCs w:val="32"/>
          <w:lang w:eastAsia="zh-CN"/>
        </w:rPr>
        <w:t>对《意见》</w:t>
      </w:r>
      <w:r>
        <w:rPr>
          <w:rFonts w:hint="eastAsia" w:ascii="宋体" w:hAnsi="宋体" w:eastAsia="仿宋_GB2312" w:cs="仿宋_GB2312"/>
          <w:color w:val="auto"/>
          <w:spacing w:val="0"/>
          <w:sz w:val="32"/>
          <w:szCs w:val="32"/>
        </w:rPr>
        <w:t>进行</w:t>
      </w:r>
      <w:r>
        <w:rPr>
          <w:rFonts w:hint="eastAsia" w:ascii="宋体" w:hAnsi="宋体" w:eastAsia="仿宋_GB2312" w:cs="仿宋_GB2312"/>
          <w:color w:val="auto"/>
          <w:spacing w:val="0"/>
          <w:sz w:val="32"/>
          <w:szCs w:val="32"/>
          <w:lang w:eastAsia="zh-CN"/>
        </w:rPr>
        <w:t>讨论研究，会后区营商办结合各单位意见进行</w:t>
      </w:r>
      <w:r>
        <w:rPr>
          <w:rFonts w:hint="eastAsia" w:ascii="宋体" w:hAnsi="宋体" w:eastAsia="仿宋_GB2312" w:cs="仿宋_GB2312"/>
          <w:color w:val="auto"/>
          <w:spacing w:val="0"/>
          <w:sz w:val="32"/>
          <w:szCs w:val="32"/>
        </w:rPr>
        <w:t>修改完善</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4月3日</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通过内网向相关单位再次征求意见</w:t>
      </w:r>
      <w:r>
        <w:rPr>
          <w:rFonts w:hint="eastAsia" w:ascii="宋体" w:hAnsi="宋体" w:eastAsia="仿宋_GB2312" w:cs="仿宋_GB2312"/>
          <w:color w:val="auto"/>
          <w:spacing w:val="0"/>
          <w:sz w:val="32"/>
          <w:szCs w:val="32"/>
          <w:lang w:eastAsia="zh-CN"/>
        </w:rPr>
        <w:t>并修改；</w:t>
      </w:r>
      <w:r>
        <w:rPr>
          <w:rFonts w:hint="eastAsia" w:ascii="宋体" w:hAnsi="宋体" w:eastAsia="仿宋_GB2312" w:cs="仿宋_GB2312"/>
          <w:color w:val="auto"/>
          <w:spacing w:val="0"/>
          <w:sz w:val="32"/>
          <w:szCs w:val="32"/>
          <w:lang w:val="en-US" w:eastAsia="zh-CN"/>
        </w:rPr>
        <w:t>4月13-19日，经区司法局合法性审查后修改</w:t>
      </w:r>
      <w:r>
        <w:rPr>
          <w:rFonts w:hint="eastAsia" w:ascii="宋体" w:hAnsi="宋体" w:eastAsia="仿宋_GB2312" w:cs="仿宋_GB2312"/>
          <w:color w:val="auto"/>
          <w:spacing w:val="0"/>
          <w:sz w:val="32"/>
          <w:szCs w:val="32"/>
        </w:rPr>
        <w:t>，形成今天提交会议研究的《意见》（送审稿）。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rPr>
      </w:pPr>
      <w:r>
        <w:rPr>
          <w:rFonts w:hint="eastAsia" w:ascii="宋体" w:hAnsi="宋体" w:eastAsia="黑体" w:cs="黑体"/>
          <w:color w:val="auto"/>
          <w:spacing w:val="0"/>
          <w:sz w:val="32"/>
          <w:szCs w:val="32"/>
        </w:rPr>
        <w:t>二、关于《意见》框架结构的说明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《意见》分为工作目标、具体措施和保障措施三个部分。其中，</w:t>
      </w:r>
      <w:r>
        <w:rPr>
          <w:rFonts w:hint="eastAsia" w:ascii="宋体" w:hAnsi="宋体" w:eastAsia="仿宋_GB2312" w:cs="仿宋_GB2312"/>
          <w:b/>
          <w:bCs/>
          <w:color w:val="auto"/>
          <w:spacing w:val="0"/>
          <w:sz w:val="32"/>
          <w:szCs w:val="32"/>
        </w:rPr>
        <w:t>工作目标</w:t>
      </w:r>
      <w:r>
        <w:rPr>
          <w:rFonts w:hint="eastAsia" w:ascii="宋体" w:hAnsi="宋体" w:eastAsia="仿宋_GB2312" w:cs="仿宋_GB2312"/>
          <w:color w:val="auto"/>
          <w:spacing w:val="0"/>
          <w:sz w:val="32"/>
          <w:szCs w:val="32"/>
        </w:rPr>
        <w:t>主要</w:t>
      </w:r>
      <w:r>
        <w:rPr>
          <w:rFonts w:hint="eastAsia" w:ascii="宋体" w:hAnsi="宋体" w:eastAsia="仿宋_GB2312" w:cs="仿宋_GB2312"/>
          <w:color w:val="auto"/>
          <w:spacing w:val="0"/>
          <w:sz w:val="32"/>
          <w:szCs w:val="32"/>
          <w:lang w:eastAsia="zh-CN"/>
        </w:rPr>
        <w:t>围绕进一步</w:t>
      </w:r>
      <w:r>
        <w:rPr>
          <w:rFonts w:hint="eastAsia" w:ascii="宋体" w:hAnsi="宋体" w:eastAsia="仿宋_GB2312" w:cs="仿宋_GB2312"/>
          <w:color w:val="auto"/>
          <w:spacing w:val="0"/>
          <w:sz w:val="32"/>
          <w:szCs w:val="32"/>
        </w:rPr>
        <w:t>提高简政放权质量，提升监管体系效率，优化政务服务质量，持续改进服务内容、完善服务方式、提升服务水平</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全力打造能办事、快办事、办成事的</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便利三元</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b/>
          <w:bCs/>
          <w:color w:val="auto"/>
          <w:spacing w:val="0"/>
          <w:sz w:val="32"/>
          <w:szCs w:val="32"/>
        </w:rPr>
        <w:t>具体措施</w:t>
      </w:r>
      <w:r>
        <w:rPr>
          <w:rFonts w:hint="eastAsia" w:ascii="宋体" w:hAnsi="宋体" w:eastAsia="仿宋_GB2312" w:cs="仿宋_GB2312"/>
          <w:color w:val="auto"/>
          <w:spacing w:val="0"/>
          <w:sz w:val="32"/>
          <w:szCs w:val="32"/>
        </w:rPr>
        <w:t>阐述了从落实负面清单制度；提升“一网通办”覆盖面；推行市区一体化“一窗通办”改革；实施项目帮办代办服务；开设政务服务大厅绿色通道</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实行涉企行政检查“零打扰”工作机制；深化包容审慎监管机制；创新办成“办不成事”工作机制；推进容错纠错机制九项机制方案，引导相关职能部门深入“放管服”改革，</w:t>
      </w:r>
      <w:r>
        <w:rPr>
          <w:rFonts w:hint="eastAsia" w:ascii="宋体" w:hAnsi="宋体" w:eastAsia="仿宋_GB2312" w:cs="仿宋_GB2312"/>
          <w:color w:val="auto"/>
          <w:spacing w:val="0"/>
          <w:sz w:val="32"/>
          <w:szCs w:val="32"/>
          <w:lang w:eastAsia="zh-CN"/>
        </w:rPr>
        <w:t>持续</w:t>
      </w:r>
      <w:r>
        <w:rPr>
          <w:rFonts w:hint="eastAsia" w:ascii="宋体" w:hAnsi="宋体" w:eastAsia="仿宋_GB2312" w:cs="仿宋_GB2312"/>
          <w:color w:val="auto"/>
          <w:spacing w:val="0"/>
          <w:sz w:val="32"/>
          <w:szCs w:val="32"/>
        </w:rPr>
        <w:t>优化营商环境。</w:t>
      </w:r>
      <w:r>
        <w:rPr>
          <w:rFonts w:hint="eastAsia" w:ascii="宋体" w:hAnsi="宋体" w:eastAsia="仿宋_GB2312" w:cs="仿宋_GB2312"/>
          <w:b/>
          <w:bCs/>
          <w:color w:val="auto"/>
          <w:spacing w:val="0"/>
          <w:sz w:val="32"/>
          <w:szCs w:val="32"/>
        </w:rPr>
        <w:t>保障措施</w:t>
      </w:r>
      <w:r>
        <w:rPr>
          <w:rFonts w:hint="eastAsia" w:ascii="宋体" w:hAnsi="宋体" w:eastAsia="仿宋_GB2312" w:cs="仿宋_GB2312"/>
          <w:color w:val="auto"/>
          <w:spacing w:val="0"/>
          <w:sz w:val="32"/>
          <w:szCs w:val="32"/>
        </w:rPr>
        <w:t>从加强组织领导，强化宣传发动，严肃效能检查，确保《意见》顺利开展。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lang w:eastAsia="zh-CN"/>
        </w:rPr>
      </w:pPr>
      <w:r>
        <w:rPr>
          <w:rFonts w:hint="eastAsia" w:ascii="宋体" w:hAnsi="宋体" w:eastAsia="黑体" w:cs="黑体"/>
          <w:color w:val="auto"/>
          <w:spacing w:val="0"/>
          <w:sz w:val="32"/>
          <w:szCs w:val="32"/>
          <w:lang w:eastAsia="zh-CN"/>
        </w:rPr>
        <w:t>提前研究事项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olor w:val="auto"/>
          <w:spacing w:val="0"/>
          <w:sz w:val="32"/>
          <w:szCs w:val="32"/>
          <w:lang w:eastAsia="zh-CN"/>
        </w:rPr>
      </w:pPr>
      <w:r>
        <w:rPr>
          <w:rFonts w:hint="eastAsia" w:ascii="宋体" w:hAnsi="宋体" w:eastAsia="仿宋_GB2312" w:cs="仿宋_GB2312"/>
          <w:color w:val="auto"/>
          <w:spacing w:val="0"/>
          <w:sz w:val="32"/>
          <w:szCs w:val="32"/>
          <w:lang w:eastAsia="zh-CN"/>
        </w:rPr>
        <w:t>提请区政府常务会审定关于《三元区进一步深化“放管服”改革优化营商环境的指导意见（送审稿）》，通过后以区政府办名义行文下发。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olor w:val="auto"/>
          <w:spacing w:val="0"/>
          <w:sz w:val="32"/>
          <w:szCs w:val="32"/>
          <w:lang w:eastAsia="zh-CN"/>
        </w:rPr>
        <w:t>以上汇报，请区政府常务会审议。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pacing w:val="0"/>
          <w:sz w:val="44"/>
          <w:szCs w:val="36"/>
          <w:highlight w:val="none"/>
        </w:rPr>
        <w:sectPr>
          <w:footerReference r:id="rId3" w:type="default"/>
          <w:pgSz w:w="11906" w:h="16838"/>
          <w:pgMar w:top="1417" w:right="1417" w:bottom="1417"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eastAsia="方正小标宋简体"/>
          <w:spacing w:val="0"/>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eastAsia="方正小标宋简体"/>
          <w:spacing w:val="0"/>
          <w:sz w:val="44"/>
          <w:szCs w:val="44"/>
          <w:lang w:val="en-US" w:eastAsia="zh-CN"/>
        </w:rPr>
      </w:pPr>
      <w:r>
        <w:rPr>
          <w:rFonts w:hint="default" w:ascii="方正小标宋简体" w:eastAsia="方正小标宋简体"/>
          <w:spacing w:val="0"/>
          <w:sz w:val="44"/>
          <w:szCs w:val="44"/>
          <w:lang w:val="en-US" w:eastAsia="zh-CN"/>
        </w:rPr>
        <w:t>三元区进一步深化</w:t>
      </w:r>
      <w:r>
        <w:rPr>
          <w:rFonts w:hint="eastAsia" w:ascii="方正小标宋简体" w:eastAsia="方正小标宋简体"/>
          <w:spacing w:val="0"/>
          <w:sz w:val="44"/>
          <w:szCs w:val="44"/>
          <w:lang w:val="en-US" w:eastAsia="zh-CN"/>
        </w:rPr>
        <w:t>“</w:t>
      </w:r>
      <w:r>
        <w:rPr>
          <w:rFonts w:hint="default" w:ascii="方正小标宋简体" w:eastAsia="方正小标宋简体"/>
          <w:spacing w:val="0"/>
          <w:sz w:val="44"/>
          <w:szCs w:val="44"/>
          <w:lang w:val="en-US" w:eastAsia="zh-CN"/>
        </w:rPr>
        <w:t>放管服</w:t>
      </w:r>
      <w:r>
        <w:rPr>
          <w:rFonts w:hint="eastAsia" w:ascii="方正小标宋简体" w:eastAsia="方正小标宋简体"/>
          <w:spacing w:val="0"/>
          <w:sz w:val="44"/>
          <w:szCs w:val="44"/>
          <w:lang w:val="en-US" w:eastAsia="zh-CN"/>
        </w:rPr>
        <w:t>”</w:t>
      </w:r>
      <w:r>
        <w:rPr>
          <w:rFonts w:hint="default" w:ascii="方正小标宋简体" w:eastAsia="方正小标宋简体"/>
          <w:spacing w:val="0"/>
          <w:sz w:val="44"/>
          <w:szCs w:val="44"/>
          <w:lang w:val="en-US" w:eastAsia="zh-CN"/>
        </w:rPr>
        <w:t>改革</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eastAsia="方正小标宋简体"/>
          <w:spacing w:val="0"/>
          <w:sz w:val="44"/>
          <w:szCs w:val="44"/>
          <w:lang w:val="en-US" w:eastAsia="zh-CN"/>
        </w:rPr>
      </w:pPr>
      <w:r>
        <w:rPr>
          <w:rFonts w:hint="default" w:ascii="方正小标宋简体" w:eastAsia="方正小标宋简体"/>
          <w:spacing w:val="0"/>
          <w:sz w:val="44"/>
          <w:szCs w:val="44"/>
          <w:lang w:val="en-US" w:eastAsia="zh-CN"/>
        </w:rPr>
        <w:t>优化营商环境的指导意见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cs="楷体_GB2312"/>
          <w:color w:val="auto"/>
          <w:spacing w:val="0"/>
          <w:sz w:val="36"/>
          <w:szCs w:val="36"/>
          <w:lang w:val="en-US" w:eastAsia="zh-CN"/>
        </w:rPr>
      </w:pPr>
      <w:r>
        <w:rPr>
          <w:rFonts w:hint="eastAsia" w:ascii="宋体" w:hAnsi="宋体" w:eastAsia="楷体_GB2312" w:cs="楷体_GB2312"/>
          <w:color w:val="auto"/>
          <w:spacing w:val="0"/>
          <w:sz w:val="36"/>
          <w:szCs w:val="36"/>
          <w:lang w:val="en-US" w:eastAsia="zh-CN"/>
        </w:rPr>
        <w:t>（2023年4月，送审稿）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为认真贯彻党的二十大精神，深入实施“深学争优、敢为争先、实干争效”行动，进一步打造政府有为、企业有利、群众有感的优质营商环境，有力落实“抓重大项目，促高质量发展”和 “1620”行动重要部署，激励市场主体增产增效，加快推动革命老区高质量发展先行示范区建设。结合我区实际，制定本意见。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lang w:val="en-US" w:eastAsia="zh-CN"/>
        </w:rPr>
      </w:pPr>
      <w:r>
        <w:rPr>
          <w:rFonts w:hint="eastAsia" w:ascii="宋体" w:hAnsi="宋体" w:eastAsia="黑体" w:cs="黑体"/>
          <w:color w:val="auto"/>
          <w:spacing w:val="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进一步提高简政放权质量，提升监管体系效率，优化政务服务质量，更加高效地优化营商环境。聚焦群众反映强烈的办事难、办事慢、办事繁问题，持续改进服务内容、完善服务方式、提升服务水平。全力打造能办事、快办事、办成事的“便利三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lang w:val="en-US" w:eastAsia="zh-CN"/>
        </w:rPr>
      </w:pPr>
      <w:r>
        <w:rPr>
          <w:rFonts w:hint="eastAsia" w:ascii="宋体" w:hAnsi="宋体" w:eastAsia="黑体" w:cs="黑体"/>
          <w:color w:val="auto"/>
          <w:spacing w:val="0"/>
          <w:sz w:val="32"/>
          <w:szCs w:val="32"/>
          <w:lang w:val="en-US" w:eastAsia="zh-CN"/>
        </w:rPr>
        <w:t>二、具体措施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（一）落实负面清单制度。</w:t>
      </w:r>
      <w:r>
        <w:rPr>
          <w:rFonts w:hint="default" w:ascii="宋体" w:hAnsi="宋体" w:eastAsia="仿宋_GB2312" w:cs="仿宋_GB2312"/>
          <w:color w:val="auto"/>
          <w:spacing w:val="0"/>
          <w:sz w:val="32"/>
          <w:szCs w:val="32"/>
          <w:lang w:val="en-US" w:eastAsia="zh-CN"/>
        </w:rPr>
        <w:t>严格落实《市场准入负面清单（2022年版）》，确保清单之外的行业、领域、业务等，各类市场主体皆可依法平等进入，不得违规另设市场准入行政审批，让市场法无禁止即可为。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（二）提升“一网通办”覆盖面。</w:t>
      </w:r>
      <w:r>
        <w:rPr>
          <w:rFonts w:hint="default" w:ascii="宋体" w:hAnsi="宋体" w:eastAsia="仿宋_GB2312" w:cs="仿宋_GB2312"/>
          <w:color w:val="auto"/>
          <w:spacing w:val="0"/>
          <w:sz w:val="32"/>
          <w:szCs w:val="32"/>
          <w:lang w:val="en-US" w:eastAsia="zh-CN"/>
        </w:rPr>
        <w:t>部门审批服务事项的网上操作、电子印章使用、流程优化、材料精简、时限压缩、环节设置、规范授权等全部达到标准化、规范化、便利化要求。</w:t>
      </w:r>
      <w:r>
        <w:rPr>
          <w:rFonts w:hint="eastAsia" w:ascii="宋体" w:hAnsi="宋体" w:eastAsia="仿宋_GB2312" w:cs="仿宋_GB2312"/>
          <w:color w:val="auto"/>
          <w:spacing w:val="0"/>
          <w:sz w:val="32"/>
          <w:szCs w:val="32"/>
          <w:highlight w:val="yellow"/>
          <w:lang w:val="en-US" w:eastAsia="zh-CN"/>
        </w:rPr>
        <w:t>进一步精简办事环节、优化办事流程，</w:t>
      </w:r>
      <w:r>
        <w:rPr>
          <w:rFonts w:hint="default" w:ascii="宋体" w:hAnsi="宋体" w:eastAsia="仿宋_GB2312" w:cs="仿宋_GB2312"/>
          <w:color w:val="auto"/>
          <w:spacing w:val="0"/>
          <w:sz w:val="32"/>
          <w:szCs w:val="32"/>
          <w:lang w:val="en-US" w:eastAsia="zh-CN"/>
        </w:rPr>
        <w:t>不断提升政务服务事项网上办理深度，推动更多适合网上办理的政务服务事项全程网办。</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（三）推行市区一体化“一窗通办”改革。</w:t>
      </w:r>
      <w:r>
        <w:rPr>
          <w:rFonts w:hint="eastAsia" w:ascii="宋体" w:hAnsi="宋体" w:eastAsia="仿宋_GB2312" w:cs="仿宋_GB2312"/>
          <w:color w:val="auto"/>
          <w:spacing w:val="0"/>
          <w:sz w:val="32"/>
          <w:szCs w:val="32"/>
          <w:lang w:val="en-US" w:eastAsia="zh-CN"/>
        </w:rPr>
        <w:t>打破原先按照行政层级划分市区两级审批的原则，将业务和窗口进行整合，建设市区合一的综合窗口，做到“一窗受理、集成服务”，群众不必了解所办事项归属市级还是区级，市区范围内真正实现“一窗”办理。实现综合窗口内部直接流转，将上传下达的环节精简、时限压缩、效率提升</w:t>
      </w:r>
      <w:r>
        <w:rPr>
          <w:rFonts w:hint="default" w:ascii="宋体" w:hAnsi="宋体"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（四）实施项目帮办代办服务。</w:t>
      </w:r>
      <w:r>
        <w:rPr>
          <w:rFonts w:hint="default" w:ascii="宋体" w:hAnsi="宋体" w:eastAsia="仿宋_GB2312" w:cs="仿宋_GB2312"/>
          <w:color w:val="auto"/>
          <w:spacing w:val="0"/>
          <w:sz w:val="32"/>
          <w:szCs w:val="32"/>
          <w:lang w:val="en-US" w:eastAsia="zh-CN"/>
        </w:rPr>
        <w:t>设置帮办代办专窗，采取一个窗口受理、审批事项内部流转的方式，协调解决企业</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项目</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、群众在审批服务过程中遇到的问题，强化事前事中事后主动服务，为服务对象提供</w:t>
      </w:r>
      <w:r>
        <w:rPr>
          <w:rFonts w:hint="eastAsia" w:ascii="宋体" w:hAnsi="宋体" w:eastAsia="仿宋_GB2312" w:cs="仿宋_GB2312"/>
          <w:color w:val="auto"/>
          <w:spacing w:val="0"/>
          <w:sz w:val="32"/>
          <w:szCs w:val="32"/>
          <w:highlight w:val="yellow"/>
          <w:lang w:val="en-US" w:eastAsia="zh-CN"/>
        </w:rPr>
        <w:t>优质便利的</w:t>
      </w:r>
      <w:r>
        <w:rPr>
          <w:rFonts w:hint="default" w:ascii="宋体" w:hAnsi="宋体" w:eastAsia="仿宋_GB2312" w:cs="仿宋_GB2312"/>
          <w:color w:val="auto"/>
          <w:spacing w:val="0"/>
          <w:sz w:val="32"/>
          <w:szCs w:val="32"/>
          <w:lang w:val="en-US" w:eastAsia="zh-CN"/>
        </w:rPr>
        <w:t>帮办代办服务，同时支持社会中介机构有偿服务，实现企业少跑腿、项目快落地、群众更便捷。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（五）开设政务服务大厅绿色通道。</w:t>
      </w:r>
      <w:r>
        <w:rPr>
          <w:rFonts w:hint="default" w:ascii="宋体" w:hAnsi="宋体" w:eastAsia="仿宋_GB2312" w:cs="仿宋_GB2312"/>
          <w:color w:val="auto"/>
          <w:spacing w:val="0"/>
          <w:sz w:val="32"/>
          <w:szCs w:val="32"/>
          <w:lang w:val="en-US" w:eastAsia="zh-CN"/>
        </w:rPr>
        <w:t>遵循从简从快、特事特办、免费服务的原则，符合七类</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绿色通道</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服务范畴，设置“绿色通道”服务窗口，并指定专人负责“绿色通道”事项办理工作。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（六）实行涉企行政检查“零打扰”工作机制。</w:t>
      </w:r>
      <w:r>
        <w:rPr>
          <w:rFonts w:hint="default" w:ascii="宋体" w:hAnsi="宋体" w:eastAsia="仿宋_GB2312" w:cs="仿宋_GB2312"/>
          <w:color w:val="auto"/>
          <w:spacing w:val="0"/>
          <w:sz w:val="32"/>
          <w:szCs w:val="32"/>
          <w:highlight w:val="yellow"/>
          <w:lang w:val="en-US" w:eastAsia="zh-CN"/>
        </w:rPr>
        <w:t>各级各部门依法对不同信用状况的企业开展差异化日常行政检查工作</w:t>
      </w:r>
      <w:r>
        <w:rPr>
          <w:rFonts w:hint="default" w:ascii="宋体" w:hAnsi="宋体" w:eastAsia="仿宋_GB2312" w:cs="仿宋_GB2312"/>
          <w:color w:val="auto"/>
          <w:spacing w:val="0"/>
          <w:sz w:val="32"/>
          <w:szCs w:val="32"/>
          <w:lang w:val="en-US" w:eastAsia="zh-CN"/>
        </w:rPr>
        <w:t>，制定和公布年度行政检查工作计划，合理确定行政检查的事项、方式、对象、时间等。无特殊情况，各职能部门不得随意检查、干扰企业正常生产经营。在开展行政检查中，实行入企检查备案制度，推行部门联合检查机制，行政检查陪同制度，切实减轻企业负担，为企业创造</w:t>
      </w:r>
      <w:r>
        <w:rPr>
          <w:rFonts w:hint="eastAsia" w:ascii="宋体" w:hAnsi="宋体" w:eastAsia="仿宋_GB2312" w:cs="仿宋_GB2312"/>
          <w:color w:val="auto"/>
          <w:spacing w:val="0"/>
          <w:sz w:val="32"/>
          <w:szCs w:val="32"/>
          <w:highlight w:val="yellow"/>
          <w:lang w:val="en-US" w:eastAsia="zh-CN"/>
        </w:rPr>
        <w:t>良好</w:t>
      </w:r>
      <w:r>
        <w:rPr>
          <w:rFonts w:hint="default" w:ascii="宋体" w:hAnsi="宋体" w:eastAsia="仿宋_GB2312" w:cs="仿宋_GB2312"/>
          <w:color w:val="auto"/>
          <w:spacing w:val="0"/>
          <w:sz w:val="32"/>
          <w:szCs w:val="32"/>
          <w:lang w:val="en-US" w:eastAsia="zh-CN"/>
        </w:rPr>
        <w:t>的生产经营环境。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（七）深化包容审慎监管机制。</w:t>
      </w:r>
      <w:r>
        <w:rPr>
          <w:rFonts w:hint="default" w:ascii="宋体" w:hAnsi="宋体" w:eastAsia="仿宋_GB2312" w:cs="仿宋_GB2312"/>
          <w:color w:val="auto"/>
          <w:spacing w:val="0"/>
          <w:sz w:val="32"/>
          <w:szCs w:val="32"/>
          <w:lang w:val="en-US" w:eastAsia="zh-CN"/>
        </w:rPr>
        <w:t>区级行政执法相关部门，要进一步</w:t>
      </w:r>
      <w:r>
        <w:rPr>
          <w:rFonts w:hint="eastAsia" w:ascii="宋体" w:hAnsi="宋体" w:eastAsia="仿宋_GB2312" w:cs="仿宋_GB2312"/>
          <w:color w:val="auto"/>
          <w:spacing w:val="0"/>
          <w:sz w:val="32"/>
          <w:szCs w:val="32"/>
          <w:highlight w:val="yellow"/>
          <w:lang w:val="en-US" w:eastAsia="zh-CN"/>
        </w:rPr>
        <w:t>优化</w:t>
      </w:r>
      <w:r>
        <w:rPr>
          <w:rFonts w:hint="default" w:ascii="宋体" w:hAnsi="宋体" w:eastAsia="仿宋_GB2312" w:cs="仿宋_GB2312"/>
          <w:color w:val="auto"/>
          <w:spacing w:val="0"/>
          <w:sz w:val="32"/>
          <w:szCs w:val="32"/>
          <w:lang w:val="en-US" w:eastAsia="zh-CN"/>
        </w:rPr>
        <w:t>行政执法，在合法合规的前提下，坚持处罚与教育相结合，准确适用行政裁量权。通过教育提醒、劝导示范、行政指导等柔性执法方式，在裁量权限范围内不予处罚或者从轻减轻处罚，引导市场主体自觉守法、自我纠错，让营商环境更有温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（八）创新办成“办不成事”工作机制。</w:t>
      </w:r>
      <w:r>
        <w:rPr>
          <w:rFonts w:hint="default" w:ascii="宋体" w:hAnsi="宋体" w:eastAsia="仿宋_GB2312" w:cs="仿宋_GB2312"/>
          <w:color w:val="auto"/>
          <w:spacing w:val="0"/>
          <w:sz w:val="32"/>
          <w:szCs w:val="32"/>
          <w:lang w:val="en-US" w:eastAsia="zh-CN"/>
        </w:rPr>
        <w:t>坚持问题导向、需求导向，及时解决企业群众在生产经营</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生活中遇到的“疑难杂症”。根据收集问题情况，梳理出“应该办、有政策瓶颈”的个案、共性问题，实行分级响应，建立联席会议制度。为企业群众办事提供“兜底”“暖心”服务，确保企业群众反映问题件件有着落，事事有回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（九）推进容错纠错机制。</w:t>
      </w:r>
      <w:r>
        <w:rPr>
          <w:rFonts w:hint="default" w:ascii="宋体" w:hAnsi="宋体" w:eastAsia="仿宋_GB2312" w:cs="仿宋_GB2312"/>
          <w:color w:val="auto"/>
          <w:spacing w:val="0"/>
          <w:sz w:val="32"/>
          <w:szCs w:val="32"/>
          <w:lang w:val="en-US" w:eastAsia="zh-CN"/>
        </w:rPr>
        <w:t>各级各部门要充分调动干部干事</w:t>
      </w:r>
      <w:r>
        <w:rPr>
          <w:rFonts w:hint="default" w:ascii="宋体" w:hAnsi="宋体" w:eastAsia="仿宋_GB2312" w:cs="仿宋_GB2312"/>
          <w:color w:val="auto"/>
          <w:spacing w:val="0"/>
          <w:sz w:val="32"/>
          <w:szCs w:val="32"/>
          <w:highlight w:val="yellow"/>
          <w:lang w:val="en-US" w:eastAsia="zh-CN"/>
        </w:rPr>
        <w:t>创</w:t>
      </w:r>
      <w:r>
        <w:rPr>
          <w:rFonts w:hint="eastAsia" w:ascii="宋体" w:hAnsi="宋体" w:eastAsia="仿宋_GB2312" w:cs="仿宋_GB2312"/>
          <w:color w:val="auto"/>
          <w:spacing w:val="0"/>
          <w:sz w:val="32"/>
          <w:szCs w:val="32"/>
          <w:highlight w:val="yellow"/>
          <w:lang w:val="en-US" w:eastAsia="zh-CN"/>
        </w:rPr>
        <w:t>新</w:t>
      </w:r>
      <w:r>
        <w:rPr>
          <w:rFonts w:hint="default" w:ascii="宋体" w:hAnsi="宋体" w:eastAsia="仿宋_GB2312" w:cs="仿宋_GB2312"/>
          <w:color w:val="auto"/>
          <w:spacing w:val="0"/>
          <w:sz w:val="32"/>
          <w:szCs w:val="32"/>
          <w:lang w:val="en-US" w:eastAsia="zh-CN"/>
        </w:rPr>
        <w:t>的积极性，营造锐意改革、勇于创新、敢于担当、合理容错的良好环境。在落实重大决策部署、推动重点项目、服务市场主体中，认真按照程序集体研究、民主决策、阳光运作，为创新机制“开绿灯”，为敢干的人“兜住底”，营造干部敢担当的浓厚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lang w:val="en-US" w:eastAsia="zh-CN"/>
        </w:rPr>
      </w:pPr>
      <w:r>
        <w:rPr>
          <w:rFonts w:hint="eastAsia" w:ascii="宋体" w:hAnsi="宋体" w:eastAsia="黑体" w:cs="黑体"/>
          <w:color w:val="auto"/>
          <w:spacing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（一）加强组织领导。</w:t>
      </w:r>
      <w:r>
        <w:rPr>
          <w:rFonts w:hint="default" w:ascii="宋体" w:hAnsi="宋体" w:eastAsia="仿宋_GB2312" w:cs="仿宋_GB2312"/>
          <w:color w:val="auto"/>
          <w:spacing w:val="0"/>
          <w:sz w:val="32"/>
          <w:szCs w:val="32"/>
          <w:lang w:val="en-US" w:eastAsia="zh-CN"/>
        </w:rPr>
        <w:t>区政府办、发改局等相关部门要根据工作要求认真组织实施，确保工作真正落地见效，提高工作效率和满意度。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FF0000"/>
          <w:spacing w:val="0"/>
          <w:sz w:val="32"/>
          <w:szCs w:val="32"/>
          <w:lang w:val="en-US" w:eastAsia="zh-CN"/>
        </w:rPr>
      </w:pPr>
      <w:r>
        <w:rPr>
          <w:rFonts w:hint="default" w:ascii="宋体" w:hAnsi="宋体" w:eastAsia="楷体_GB2312" w:cs="楷体_GB2312"/>
          <w:b/>
          <w:bCs/>
          <w:color w:val="auto"/>
          <w:spacing w:val="0"/>
          <w:sz w:val="32"/>
          <w:szCs w:val="32"/>
          <w:lang w:val="en-US" w:eastAsia="zh-CN"/>
        </w:rPr>
        <w:t>（二）强化宣传发动。</w:t>
      </w:r>
      <w:r>
        <w:rPr>
          <w:rFonts w:hint="default" w:ascii="宋体" w:hAnsi="宋体" w:eastAsia="仿宋_GB2312" w:cs="仿宋_GB2312"/>
          <w:color w:val="auto"/>
          <w:spacing w:val="0"/>
          <w:sz w:val="32"/>
          <w:szCs w:val="32"/>
          <w:lang w:val="en-US" w:eastAsia="zh-CN"/>
        </w:rPr>
        <w:t>工作机制正式印发后，要通过政府网站、微信公众号、微信工作群等方式向全区所有企业和具有行政检查职能的部门</w:t>
      </w:r>
      <w:r>
        <w:rPr>
          <w:rFonts w:hint="eastAsia" w:ascii="宋体" w:hAnsi="宋体" w:eastAsia="仿宋_GB2312" w:cs="仿宋_GB2312"/>
          <w:color w:val="auto"/>
          <w:spacing w:val="0"/>
          <w:sz w:val="32"/>
          <w:szCs w:val="32"/>
          <w:lang w:val="en-US" w:eastAsia="zh-CN"/>
        </w:rPr>
        <w:t>单</w:t>
      </w:r>
      <w:bookmarkStart w:id="0" w:name="_GoBack"/>
      <w:bookmarkEnd w:id="0"/>
      <w:r>
        <w:rPr>
          <w:rFonts w:hint="eastAsia" w:ascii="宋体" w:hAnsi="宋体" w:eastAsia="仿宋_GB2312" w:cs="仿宋_GB2312"/>
          <w:color w:val="auto"/>
          <w:spacing w:val="0"/>
          <w:sz w:val="32"/>
          <w:szCs w:val="32"/>
          <w:lang w:val="en-US" w:eastAsia="zh-CN"/>
        </w:rPr>
        <w:t>位进行</w:t>
      </w:r>
      <w:r>
        <w:rPr>
          <w:rFonts w:hint="eastAsia" w:ascii="宋体" w:hAnsi="宋体" w:eastAsia="仿宋_GB2312" w:cs="仿宋_GB2312"/>
          <w:color w:val="FF0000"/>
          <w:spacing w:val="0"/>
          <w:sz w:val="32"/>
          <w:szCs w:val="32"/>
          <w:highlight w:val="yellow"/>
          <w:lang w:val="en-US" w:eastAsia="zh-CN"/>
        </w:rPr>
        <w:t>广泛宣传发动，营造浓厚氛围。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宋体" w:hAnsi="宋体"/>
          <w:lang w:eastAsia="zh-CN"/>
        </w:rPr>
      </w:pPr>
      <w:r>
        <w:rPr>
          <w:rFonts w:hint="default" w:ascii="宋体" w:hAnsi="宋体" w:eastAsia="楷体_GB2312" w:cs="楷体_GB2312"/>
          <w:b/>
          <w:bCs/>
          <w:color w:val="auto"/>
          <w:spacing w:val="0"/>
          <w:sz w:val="32"/>
          <w:szCs w:val="32"/>
          <w:lang w:val="en-US" w:eastAsia="zh-CN"/>
        </w:rPr>
        <w:t>（三）严肃效能检查。</w:t>
      </w:r>
      <w:r>
        <w:rPr>
          <w:rFonts w:hint="default" w:ascii="宋体" w:hAnsi="宋体" w:eastAsia="仿宋_GB2312" w:cs="仿宋_GB2312"/>
          <w:color w:val="auto"/>
          <w:spacing w:val="0"/>
          <w:sz w:val="32"/>
          <w:szCs w:val="32"/>
          <w:lang w:val="en-US" w:eastAsia="zh-CN"/>
        </w:rPr>
        <w:t>区效能办、区营商办负责全过程效能检查工作，对各单位各项政策落实开展情况进行不定期检查，对各单位服务企业情况进行跟踪问效。将开展情况列入各单位年终绩效考评。</w:t>
      </w:r>
    </w:p>
    <w:sectPr>
      <w:footerReference r:id="rId4"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60" w:lineRule="exact"/>
      <w:jc w:val="left"/>
      <w:rPr>
        <w:rFonts w:ascii="Arial Narrow" w:hAnsi="Arial Narrow" w:eastAsia="仿宋_GB2312" w:cs="Times New Roman"/>
        <w:kern w:val="2"/>
        <w:sz w:val="18"/>
        <w:szCs w:val="24"/>
        <w:lang w:val="en-US" w:eastAsia="zh-CN" w:bidi="ar-SA"/>
      </w:rPr>
    </w:pPr>
    <w:r>
      <w:rPr>
        <w:rFonts w:ascii="Arial Narrow" w:hAnsi="Arial Narrow" w:eastAsia="仿宋_GB2312" w:cs="Times New Roman"/>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tabs>
                              <w:tab w:val="center" w:pos="4153"/>
                              <w:tab w:val="right" w:pos="8306"/>
                            </w:tabs>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r/YDPAQAAmwMAAA4AAABkcnMvZTJvRG9jLnhtbK1TzYrbMBC+F/oO&#10;QvfGTqA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V/y5kTlh788uP75efvy69v&#10;bJns6QNWdOoxPMCUIYVJ69CCTV9SwYZs6flqqRoik7S5XK/W65LcllSbE8Ipnq4HwHinvGUpqDnQ&#10;m2UrxekDxvHofCR1My6tzt9qY8Zq2ikSzZFYiuKwHya2e9+cSSJNPIF3Hr5y1tN719zReHNm7h3Z&#10;mUZjDmAO9nMgnKSLNY+cHQPoQ5fHKNHA8P4YiUrmmRqP3SY+9GZZ6TRfaSj+zvOpp39q+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gav9gM8BAACbAwAADgAAAAAAAAABACAAAAAfAQAAZHJz&#10;L2Uyb0RvYy54bWxQSwUGAAAAAAYABgBZAQAAYAUAAAAA&#10;">
              <v:fill on="f" focussize="0,0"/>
              <v:stroke on="f"/>
              <v:imagedata o:title=""/>
              <o:lock v:ext="edit" aspectratio="f"/>
              <v:textbox inset="0mm,0mm,0mm,0mm" style="mso-fit-shape-to-text:t;">
                <w:txbxContent>
                  <w:p>
                    <w:pPr>
                      <w:widowControl w:val="0"/>
                      <w:tabs>
                        <w:tab w:val="center" w:pos="4153"/>
                        <w:tab w:val="right" w:pos="8306"/>
                      </w:tabs>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438C"/>
    <w:multiLevelType w:val="singleLevel"/>
    <w:tmpl w:val="E09343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DVmMDhlODEzOGNjMTYwOGMzMzQ3YTI1MWUyZjQifQ=="/>
    <w:docVar w:name="KSO_WPS_MARK_KEY" w:val="a0db8412-da33-41e9-b9d8-11f8b9c89ad5"/>
  </w:docVars>
  <w:rsids>
    <w:rsidRoot w:val="69B93BA5"/>
    <w:rsid w:val="001F1D2C"/>
    <w:rsid w:val="00712B14"/>
    <w:rsid w:val="01852063"/>
    <w:rsid w:val="01AE3B36"/>
    <w:rsid w:val="01EC20E2"/>
    <w:rsid w:val="02443BB5"/>
    <w:rsid w:val="03084CFA"/>
    <w:rsid w:val="052676B9"/>
    <w:rsid w:val="061F2A86"/>
    <w:rsid w:val="082500FC"/>
    <w:rsid w:val="086C1887"/>
    <w:rsid w:val="094D2C05"/>
    <w:rsid w:val="0A2B1813"/>
    <w:rsid w:val="0ABD0ABF"/>
    <w:rsid w:val="0B2D3945"/>
    <w:rsid w:val="0B6723E8"/>
    <w:rsid w:val="0BD5582F"/>
    <w:rsid w:val="0C3A6C62"/>
    <w:rsid w:val="0C5C138A"/>
    <w:rsid w:val="0CA67E39"/>
    <w:rsid w:val="0CC51EAD"/>
    <w:rsid w:val="0CE340E1"/>
    <w:rsid w:val="0D197B03"/>
    <w:rsid w:val="0D364842"/>
    <w:rsid w:val="0D53748D"/>
    <w:rsid w:val="0DCE08EE"/>
    <w:rsid w:val="0DEB14A0"/>
    <w:rsid w:val="0F2743A8"/>
    <w:rsid w:val="0F7D6A6F"/>
    <w:rsid w:val="0FF2747D"/>
    <w:rsid w:val="10DB74EC"/>
    <w:rsid w:val="11785740"/>
    <w:rsid w:val="11D02E86"/>
    <w:rsid w:val="120668A8"/>
    <w:rsid w:val="12580DCF"/>
    <w:rsid w:val="13B86493"/>
    <w:rsid w:val="15D05B4B"/>
    <w:rsid w:val="17033CFE"/>
    <w:rsid w:val="17495486"/>
    <w:rsid w:val="18057210"/>
    <w:rsid w:val="18154085"/>
    <w:rsid w:val="1829127E"/>
    <w:rsid w:val="195D76A0"/>
    <w:rsid w:val="1B3413A3"/>
    <w:rsid w:val="1BF63E31"/>
    <w:rsid w:val="1C905DA0"/>
    <w:rsid w:val="1C9176B6"/>
    <w:rsid w:val="1CE9459B"/>
    <w:rsid w:val="1F0F7DEE"/>
    <w:rsid w:val="1FF92ECF"/>
    <w:rsid w:val="202F278A"/>
    <w:rsid w:val="2149055F"/>
    <w:rsid w:val="21725589"/>
    <w:rsid w:val="218B501C"/>
    <w:rsid w:val="219226BE"/>
    <w:rsid w:val="21F941A1"/>
    <w:rsid w:val="25302162"/>
    <w:rsid w:val="25E960A1"/>
    <w:rsid w:val="2809701D"/>
    <w:rsid w:val="29087613"/>
    <w:rsid w:val="29DB111D"/>
    <w:rsid w:val="2A127E59"/>
    <w:rsid w:val="2B855133"/>
    <w:rsid w:val="2D510EC7"/>
    <w:rsid w:val="2ED0406E"/>
    <w:rsid w:val="2F36675B"/>
    <w:rsid w:val="2F601896"/>
    <w:rsid w:val="313B60AF"/>
    <w:rsid w:val="32096215"/>
    <w:rsid w:val="320C0415"/>
    <w:rsid w:val="3212304A"/>
    <w:rsid w:val="321B1738"/>
    <w:rsid w:val="324C0DDF"/>
    <w:rsid w:val="33030EB6"/>
    <w:rsid w:val="33E23668"/>
    <w:rsid w:val="342A00B4"/>
    <w:rsid w:val="346E6803"/>
    <w:rsid w:val="348F7C0E"/>
    <w:rsid w:val="35437A15"/>
    <w:rsid w:val="35831E3A"/>
    <w:rsid w:val="36420504"/>
    <w:rsid w:val="370928D1"/>
    <w:rsid w:val="37BE5029"/>
    <w:rsid w:val="382316B2"/>
    <w:rsid w:val="38826ABE"/>
    <w:rsid w:val="389D5EC0"/>
    <w:rsid w:val="38BA63FF"/>
    <w:rsid w:val="39D569DC"/>
    <w:rsid w:val="39F94DC1"/>
    <w:rsid w:val="3A3E6C77"/>
    <w:rsid w:val="3AA50AA5"/>
    <w:rsid w:val="3AD13648"/>
    <w:rsid w:val="3AD51334"/>
    <w:rsid w:val="3C033258"/>
    <w:rsid w:val="3C28373B"/>
    <w:rsid w:val="3C812E4B"/>
    <w:rsid w:val="3CD96277"/>
    <w:rsid w:val="3D4D4F0A"/>
    <w:rsid w:val="3DFC1333"/>
    <w:rsid w:val="3E965773"/>
    <w:rsid w:val="3EA64DEB"/>
    <w:rsid w:val="3F7F6E4C"/>
    <w:rsid w:val="401A339B"/>
    <w:rsid w:val="414C1C7A"/>
    <w:rsid w:val="418723DF"/>
    <w:rsid w:val="42997141"/>
    <w:rsid w:val="43181FD4"/>
    <w:rsid w:val="43C71A8C"/>
    <w:rsid w:val="43CC0E50"/>
    <w:rsid w:val="445C6678"/>
    <w:rsid w:val="448B20E6"/>
    <w:rsid w:val="470152B5"/>
    <w:rsid w:val="47AC0894"/>
    <w:rsid w:val="47E95A69"/>
    <w:rsid w:val="484C255F"/>
    <w:rsid w:val="49105C83"/>
    <w:rsid w:val="4A9F427C"/>
    <w:rsid w:val="4AAE12AF"/>
    <w:rsid w:val="4ABA132D"/>
    <w:rsid w:val="4B0852C3"/>
    <w:rsid w:val="4B5343FE"/>
    <w:rsid w:val="4CBB5F06"/>
    <w:rsid w:val="4D090A1F"/>
    <w:rsid w:val="4D231FF5"/>
    <w:rsid w:val="4D616AAD"/>
    <w:rsid w:val="4D8A376A"/>
    <w:rsid w:val="4E884812"/>
    <w:rsid w:val="4E9307BC"/>
    <w:rsid w:val="4F1A1B6C"/>
    <w:rsid w:val="4F9D5D96"/>
    <w:rsid w:val="50D979B9"/>
    <w:rsid w:val="52E57838"/>
    <w:rsid w:val="53530C46"/>
    <w:rsid w:val="54755E66"/>
    <w:rsid w:val="54FA3343"/>
    <w:rsid w:val="558003F1"/>
    <w:rsid w:val="560F191D"/>
    <w:rsid w:val="56686750"/>
    <w:rsid w:val="56EC2DF6"/>
    <w:rsid w:val="586C6914"/>
    <w:rsid w:val="59CD1026"/>
    <w:rsid w:val="5A897643"/>
    <w:rsid w:val="5AD563E4"/>
    <w:rsid w:val="5BA6536C"/>
    <w:rsid w:val="5C6D2710"/>
    <w:rsid w:val="5CBA1D36"/>
    <w:rsid w:val="5CBF2B05"/>
    <w:rsid w:val="5DC92468"/>
    <w:rsid w:val="5DEF1649"/>
    <w:rsid w:val="5E6D1C19"/>
    <w:rsid w:val="5EB86749"/>
    <w:rsid w:val="5F4955F3"/>
    <w:rsid w:val="5FB86C0F"/>
    <w:rsid w:val="5FEB0458"/>
    <w:rsid w:val="60FC3403"/>
    <w:rsid w:val="61181721"/>
    <w:rsid w:val="61F3244D"/>
    <w:rsid w:val="621F52CE"/>
    <w:rsid w:val="623A78EC"/>
    <w:rsid w:val="62D13935"/>
    <w:rsid w:val="630A5099"/>
    <w:rsid w:val="63E853DA"/>
    <w:rsid w:val="646F3406"/>
    <w:rsid w:val="64A93418"/>
    <w:rsid w:val="65CA501B"/>
    <w:rsid w:val="661179E3"/>
    <w:rsid w:val="66337169"/>
    <w:rsid w:val="673426E5"/>
    <w:rsid w:val="68394457"/>
    <w:rsid w:val="698C05B6"/>
    <w:rsid w:val="69B93BA5"/>
    <w:rsid w:val="69FD7706"/>
    <w:rsid w:val="6A1F58CE"/>
    <w:rsid w:val="6A3C1FDC"/>
    <w:rsid w:val="6C474C68"/>
    <w:rsid w:val="6CA16A6E"/>
    <w:rsid w:val="6E960FD9"/>
    <w:rsid w:val="6EF20214"/>
    <w:rsid w:val="6F12155D"/>
    <w:rsid w:val="70DE203F"/>
    <w:rsid w:val="720D24B0"/>
    <w:rsid w:val="72564767"/>
    <w:rsid w:val="72613B79"/>
    <w:rsid w:val="731D3F85"/>
    <w:rsid w:val="73BF74C5"/>
    <w:rsid w:val="7579353B"/>
    <w:rsid w:val="757A4038"/>
    <w:rsid w:val="758052ED"/>
    <w:rsid w:val="75984F14"/>
    <w:rsid w:val="75B94E29"/>
    <w:rsid w:val="75C2459C"/>
    <w:rsid w:val="760C3798"/>
    <w:rsid w:val="76775236"/>
    <w:rsid w:val="76AB285F"/>
    <w:rsid w:val="77F83274"/>
    <w:rsid w:val="79E82BC1"/>
    <w:rsid w:val="7A3727C0"/>
    <w:rsid w:val="7AA03EC1"/>
    <w:rsid w:val="7B583E0A"/>
    <w:rsid w:val="7B746480"/>
    <w:rsid w:val="7BFF3AED"/>
    <w:rsid w:val="7C271609"/>
    <w:rsid w:val="7CA67789"/>
    <w:rsid w:val="7CC2504E"/>
    <w:rsid w:val="7D6A55A3"/>
    <w:rsid w:val="7F080287"/>
    <w:rsid w:val="7F7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rFonts w:eastAsia="宋体"/>
      <w:b/>
      <w:kern w:val="44"/>
      <w:sz w:val="44"/>
      <w:szCs w:val="20"/>
    </w:rPr>
  </w:style>
  <w:style w:type="paragraph" w:styleId="5">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index 5"/>
    <w:basedOn w:val="1"/>
    <w:next w:val="1"/>
    <w:semiHidden/>
    <w:qFormat/>
    <w:uiPriority w:val="99"/>
    <w:pPr>
      <w:ind w:left="1680"/>
    </w:pPr>
  </w:style>
  <w:style w:type="paragraph" w:styleId="6">
    <w:name w:val="Normal Indent"/>
    <w:basedOn w:val="1"/>
    <w:qFormat/>
    <w:uiPriority w:val="99"/>
    <w:pPr>
      <w:ind w:firstLine="420" w:firstLineChars="200"/>
    </w:pPr>
    <w:rPr>
      <w:rFonts w:ascii="Calibri" w:hAnsi="Calibri" w:cs="黑体"/>
    </w:rPr>
  </w:style>
  <w:style w:type="paragraph" w:styleId="7">
    <w:name w:val="Body Text"/>
    <w:basedOn w:val="1"/>
    <w:next w:val="8"/>
    <w:qFormat/>
    <w:uiPriority w:val="99"/>
    <w:pPr>
      <w:spacing w:after="120" w:afterLines="0"/>
    </w:pPr>
  </w:style>
  <w:style w:type="paragraph" w:styleId="8">
    <w:name w:val="Body Text First Indent"/>
    <w:basedOn w:val="7"/>
    <w:qFormat/>
    <w:uiPriority w:val="99"/>
    <w:pPr>
      <w:ind w:firstLine="420" w:firstLineChars="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UserStyle_0"/>
    <w:basedOn w:val="1"/>
    <w:qFormat/>
    <w:uiPriority w:val="0"/>
    <w:pPr>
      <w:spacing w:after="120"/>
      <w:ind w:left="200" w:leftChars="200" w:firstLine="420" w:firstLineChars="200"/>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2523</Words>
  <Characters>2541</Characters>
  <Lines>0</Lines>
  <Paragraphs>0</Paragraphs>
  <TotalTime>62</TotalTime>
  <ScaleCrop>false</ScaleCrop>
  <LinksUpToDate>false</LinksUpToDate>
  <CharactersWithSpaces>2542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2021-11-29T00:55:00Z</dcterms:created>
  <dc:creator>Vicky.</dc:creator>
  <cp:lastModifiedBy>Administrator</cp:lastModifiedBy>
  <cp:lastPrinted>2023-04-20T02:38:00Z</cp:lastPrinted>
  <dcterms:modified xsi:type="dcterms:W3CDTF">2023-04-23T08:30:28Z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D65B95C88D5B4FC5B431E0064B12EE6C_13</vt:lpwstr>
  </property>
</Properties>
</file>