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  <w:t>关于《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三元区关于严厉打击盗采稀土违法犯罪行为专项行动方案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  <w:t>（送审稿）》的起草说明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contextualSpacing/>
        <w:jc w:val="center"/>
        <w:textAlignment w:val="auto"/>
        <w:rPr>
          <w:rFonts w:ascii="楷体_GB2312" w:hAnsi="楷体_GB2312" w:eastAsia="楷体_GB2312" w:cs="楷体_GB2312"/>
          <w:spacing w:val="10"/>
          <w:sz w:val="36"/>
          <w:szCs w:val="36"/>
        </w:rPr>
      </w:pPr>
      <w:r>
        <w:rPr>
          <w:rFonts w:hint="eastAsia" w:ascii="楷体_GB2312" w:hAnsi="楷体_GB2312" w:eastAsia="楷体_GB2312" w:cs="楷体_GB2312"/>
          <w:spacing w:val="10"/>
          <w:sz w:val="36"/>
          <w:szCs w:val="36"/>
        </w:rPr>
        <w:t>三元区自然资源局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contextualSpacing/>
        <w:jc w:val="center"/>
        <w:textAlignment w:val="auto"/>
        <w:rPr>
          <w:rFonts w:ascii="楷体_GB2312" w:hAnsi="楷体_GB2312" w:eastAsia="楷体_GB2312" w:cs="楷体_GB2312"/>
          <w:spacing w:val="10"/>
          <w:sz w:val="36"/>
          <w:szCs w:val="36"/>
        </w:rPr>
      </w:pPr>
      <w:r>
        <w:rPr>
          <w:rFonts w:hint="eastAsia" w:ascii="楷体_GB2312" w:hAnsi="楷体_GB2312" w:eastAsia="楷体_GB2312" w:cs="楷体_GB2312"/>
          <w:spacing w:val="10"/>
          <w:sz w:val="36"/>
          <w:szCs w:val="36"/>
        </w:rPr>
        <w:t>（20</w:t>
      </w:r>
      <w:r>
        <w:rPr>
          <w:rFonts w:ascii="楷体_GB2312" w:hAnsi="楷体_GB2312" w:eastAsia="楷体_GB2312" w:cs="楷体_GB2312"/>
          <w:spacing w:val="10"/>
          <w:sz w:val="36"/>
          <w:szCs w:val="36"/>
        </w:rPr>
        <w:t>23</w:t>
      </w:r>
      <w:r>
        <w:rPr>
          <w:rFonts w:hint="eastAsia" w:ascii="楷体_GB2312" w:hAnsi="楷体_GB2312" w:eastAsia="楷体_GB2312" w:cs="楷体_GB2312"/>
          <w:spacing w:val="10"/>
          <w:sz w:val="36"/>
          <w:szCs w:val="36"/>
        </w:rPr>
        <w:t>年</w:t>
      </w:r>
      <w:r>
        <w:rPr>
          <w:rFonts w:ascii="楷体_GB2312" w:hAnsi="楷体_GB2312" w:eastAsia="楷体_GB2312" w:cs="楷体_GB2312"/>
          <w:spacing w:val="10"/>
          <w:sz w:val="36"/>
          <w:szCs w:val="36"/>
        </w:rPr>
        <w:t>4</w:t>
      </w:r>
      <w:r>
        <w:rPr>
          <w:rFonts w:hint="eastAsia" w:ascii="楷体_GB2312" w:hAnsi="楷体_GB2312" w:eastAsia="楷体_GB2312" w:cs="楷体_GB2312"/>
          <w:spacing w:val="10"/>
          <w:sz w:val="36"/>
          <w:szCs w:val="36"/>
        </w:rPr>
        <w:t>月）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contextualSpacing/>
        <w:textAlignment w:val="auto"/>
        <w:rPr>
          <w:rFonts w:ascii="仿宋_GB2312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2022年以来，三元区内发生多起盗采稀土违法犯罪案件，为有效遏制和依法打击稀土矿产资源违法犯罪行为，维护矿产资源管理秩序，保护生态环境，结合我区实际，制定了《三元区关于严厉打击盗采稀土违法犯罪行为专项行动方案》（以下简称《方案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contextualSpacing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一、起草目的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稀土作为战略性资源,被我国列为保护性开采的特殊矿种，广泛应用于各领域，是新材料制造和尖端国防技术开发的关键性资源，被誉为“工业味精”，保护稀土资源，事关国家总体安全。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为进一步加强稀土矿产资源开发保护监管，以更有力的措施、更严格的监管、更有效的执法，促进稀土产业健康发展，有必要开展专项行动，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严厉打击辖区盗采稀土违法犯罪行为。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contextualSpacing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主要依据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（一）《中华人民共和国矿产资源法》；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（二）《中华人民共和国刑法》；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（三）《中华人民共和国矿产资源法实施细则》；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（四）《福建省矿产资源监督管理办法》；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（五）《国务院关于促进稀土行业持续健康发展的若干意见》（国发〔2011〕12号）；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（六）《国土资源部关于开展全国稀土等矿产开发秩序专项整治行动的通知》（国土资发〔2010〕68号）；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（七）《福建省人民政府关于进一步加强矿产资源勘查开发管理的通知》（闽政〔2009〕9号）；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（八）《自然资源部办公厅关于开展2023年卫片执法工作的通知》。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contextualSpacing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三、主要内容说明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区自然资源局组织公安、林业、生态环境、水利、应急管理、工信、财政等部门起草了《方案》初稿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2023年3月10日，区政府组织相关部门召开了专题会研究讨论《方案》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初稿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，会后区自然资源局按相关部门意见进行多次修改，形成4个章节并制定了奖励办法，具体情况如下：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contextualSpacing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</w:rPr>
        <w:t>（一）指导思想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坚持以习近平新时代中国特色社会主义思想为指导，全面贯彻落实党的二十大精神，以人民为中心，在全区范围内开展严厉打击盗采稀土违法犯罪行为专项行动，维护国家重要战略资源安全，保护生态环境，促进我区矿产资源领域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contextualSpacing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</w:rPr>
        <w:t>（二）工作目标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1. 严厉打击盗采、加工、销售稀土的非法违法行为。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对无证开挖、打井、回收尾水等违法开采稀土行为，依照相关法律规定，依法追究行政或刑事责任。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2.坚决取缔无证勘查开采的稀土矿点。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坚决防止盗采稀土点死灰复燃，按照“三不留一毁闭”的要求，及时拆除违法勘查开采稀土点的地面设施，查封设备，充填沉淀池，恢复地貌，没收矿产品和违法所得。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contextualSpacing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</w:rPr>
        <w:t>（三）工作措施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1.强化主动发现机制。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是要求各乡镇（街道）要严格按照《矿产资源法》第三条和《福建省矿产资源监督管理办法》第五条要求，建立健全巡查制度，落实巡查责任。二是建立联动打击机制，成立由相关部门组成的打击非法开采稀土工作组（办公室设在自然资源局），负责对重点矿区、重点乡镇（街道）开展督查指导，与乡镇（街道）共同推进专项行动。三是完善正向激励和反向约束。乡镇（街道）未及时发现非法开采稀土矿点的，相关鉴定费用由有关乡镇街道自行承担。同时为有效提高乡镇（街道）的动态巡查率，把动态巡查执行情况作为年度安全生产考核内容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2.完善共管共治，建立长效机制。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对乡镇（街道）和区自然资源、公安、林业、生态环境、水利、应急管理、工信、财政等有关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的工作职责进行分工，要求区直各有关单位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按方案要求开展专项行动。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3.建立有偿举报制度。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出台《三元区非法开采稀土资源行为举报奖励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暂行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办法》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（见附件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，鼓励社会各界和广大群众积极举报盗采稀土违法犯罪行为，举报线索经查实认定的，奖励第一举报人1万元。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4.全面摸排线索。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乡镇（街道）按网格化管理要求，以行政村为最小监管网格单元，对辖区开展拉网式全面排查，做到全覆盖、无死角，及时发现非法违法采矿行为。有关部门要深挖彻查卫片图斑、群众举报和媒体反映等涉及稀土的违法案件线索，对群众反映强烈、社会影响大的案件要及时核查落实，严肃查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5. 完善行政执法与刑事司法衔接。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涉嫌犯罪的盗采稀土违法犯罪案件，区自然资源局要及时出具破坏价值鉴定报告，对疑似“矿霸”等涉黑涉恶线索，及时移送公安机关。公安部门要提前介入收集证据，依法做好案件的接收、侦办、处置；检察院、法院做好案件的审查起诉、公益诉讼、审判和执行等工作，同时，自然资源、公安、法院应加强沟通会商，共同做好盗采稀土案件涉案物品的处置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contextualSpacing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</w:rPr>
        <w:t>（四）工作要求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1.提高政治站位。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各相关单位要充分认识开展专项行动的极端重要性，加强组织领导，抓紧动员布置，全面组织摸排清查，切实保护稀土资源。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2.压实工作责任。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各相关单位要及时研究解决、沟通协调专项工作中遇到的问题和困难，加强信息共享和执法联动，有针对性地开展专项行动，重点打击盗采稀土多发的区域，推动专项工作顺利开展。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3.严格督导问责。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各相关单位要严格遵守工作纪律，坚决防范专项行动中的形式主义和官僚主义。区政府督查室要适时组织督查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检查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，督促有关单位推进专项行动。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0" w:name="_Hlk133166973"/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4.营造良好氛围</w:t>
      </w:r>
      <w:bookmarkEnd w:id="0"/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坚持正反面相结合，及时公开曝光典型案例，震慑不法分子，积极宣传打击非法开采举报奖励机制，鼓励社会公众提供线索，形成政府主导、部门主抓、社会参与的联合监管局面，营造良好的社会氛围。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80" w:firstLineChars="200"/>
        <w:textAlignment w:val="auto"/>
        <w:rPr>
          <w:rFonts w:hint="eastAsia" w:ascii="黑体" w:hAnsi="黑体" w:eastAsia="黑体" w:cs="黑体"/>
          <w:color w:val="000000"/>
          <w:spacing w:val="1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10"/>
          <w:sz w:val="32"/>
          <w:szCs w:val="32"/>
          <w:lang w:bidi="ar"/>
        </w:rPr>
        <w:t>四、需提请常务会研究事项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建议区政府常务会研究通过方案，以区政府办公室名义印发。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以上汇报，请区政府常务会审议。</w:t>
      </w:r>
    </w:p>
    <w:p/>
    <w:sectPr>
      <w:pgSz w:w="11906" w:h="16838"/>
      <w:pgMar w:top="1984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NDk5ZmE3ODQ1YTg4NzUyNDBkNTY4MzhjN2Y1NzgifQ=="/>
  </w:docVars>
  <w:rsids>
    <w:rsidRoot w:val="466C31A9"/>
    <w:rsid w:val="466C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 w:eastAsia="仿宋_GB2312"/>
      <w:sz w:val="32"/>
      <w:szCs w:val="20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2023-05-15T07:38:00Z</dcterms:created>
  <dc:creator>Administrator</dc:creator>
  <cp:lastModifiedBy>Administrator</cp:lastModifiedBy>
  <dcterms:modified xsi:type="dcterms:W3CDTF">2023-05-15T07:40:09Z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BECD24BD1CD84E178B5C49D2B9EF2F2D_11</vt:lpwstr>
  </property>
</Properties>
</file>